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невывозе ТКО*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Время: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ч 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местонахождение: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именуемое в дальнейшем «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», в лице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присутствии двух незаинтересованных лиц: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1)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зарегистрированного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bscript"/>
        </w:rPr>
        <w:t>(Ф. И. О., паспортные данные, адрес местожительства)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2)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зарегистрированной 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bscript"/>
        </w:rPr>
        <w:t>(Ф. И. О., паспортные данные, адрес местожительства)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составило акт о нижеследующем.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Настоящий акт является основанием для перерасчета стоимости коммунальной услуги по вывозу ТКО.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 фото и видео материалы.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Настоящий акт составлен в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экземплярах.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Подписи сторон: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Заявитель ________________ (___________________)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года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Присутствующие лица: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года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 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года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bscript"/>
        </w:rPr>
        <w:t>* Акт составлен в соответствии с положениями пунктов 16–17 типового договора на оказание услуг по обращению с твердыми коммунальными отходами, утвержденного постановлением Правительства РФ от 07.03.2025 № 293, пункта 17 приложения № 1 к постановлению Правительства РФ от 6 мая 2011 года № 354.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5d5c368c45c4b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